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BEE1" w14:textId="45348301" w:rsidR="004C2E94" w:rsidRDefault="004C2E94" w:rsidP="00951F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b/>
          <w:bCs/>
          <w:noProof/>
          <w:color w:val="000000"/>
          <w:kern w:val="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F4D79B9" wp14:editId="77D2E232">
            <wp:simplePos x="0" y="0"/>
            <wp:positionH relativeFrom="margin">
              <wp:align>left</wp:align>
            </wp:positionH>
            <wp:positionV relativeFrom="paragraph">
              <wp:posOffset>46346</wp:posOffset>
            </wp:positionV>
            <wp:extent cx="1227417" cy="1227417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1677"/>
                <wp:lineTo x="18783" y="0"/>
                <wp:lineTo x="0" y="0"/>
              </wp:wrapPolygon>
            </wp:wrapTight>
            <wp:docPr id="1975538932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538932" name="Picture 1" descr="A green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7" cy="122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ECC8B" w14:textId="653F372C" w:rsidR="00951FD3" w:rsidRPr="00951FD3" w:rsidRDefault="00951FD3" w:rsidP="00951F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NNAS Lecture Dates 2025-26</w:t>
      </w:r>
    </w:p>
    <w:p w14:paraId="4BB9D44D" w14:textId="77777777" w:rsidR="00951FD3" w:rsidRPr="00951FD3" w:rsidRDefault="00951FD3" w:rsidP="00951F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</w:pPr>
    </w:p>
    <w:p w14:paraId="331265B7" w14:textId="74FA1D03" w:rsidR="00951FD3" w:rsidRPr="00951FD3" w:rsidRDefault="00951FD3" w:rsidP="00951F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All lectures take place on Saturdays at 2.15pm, doors open at 1.45. Usual venue Town Close Auditorium, Norwich Castle Museum.</w:t>
      </w:r>
    </w:p>
    <w:p w14:paraId="63D4EBDB" w14:textId="77777777" w:rsidR="00951FD3" w:rsidRPr="00951FD3" w:rsidRDefault="00951FD3" w:rsidP="00951F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A690A3F" w14:textId="3B785127" w:rsidR="00951FD3" w:rsidRPr="00951FD3" w:rsidRDefault="00951FD3" w:rsidP="00951F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2025</w:t>
      </w:r>
    </w:p>
    <w:p w14:paraId="2ABAFCFD" w14:textId="77777777" w:rsidR="00951FD3" w:rsidRPr="00951FD3" w:rsidRDefault="00951FD3" w:rsidP="00951F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7D814528" w14:textId="42874FFE" w:rsidR="00951FD3" w:rsidRDefault="00951FD3" w:rsidP="00951FD3">
      <w:pPr>
        <w:shd w:val="clear" w:color="auto" w:fill="FFFFFF"/>
        <w:spacing w:after="0" w:line="240" w:lineRule="auto"/>
        <w:ind w:left="720" w:right="600" w:hanging="72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Sept 20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Heritage Open Days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Event</w:t>
      </w: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 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A</w:t>
      </w:r>
      <w:r w:rsidRPr="00951F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 Hungate Medieval Art, Princes St Norwich. </w:t>
      </w:r>
    </w:p>
    <w:p w14:paraId="6288312D" w14:textId="013C331B" w:rsidR="00951FD3" w:rsidRPr="00951FD3" w:rsidRDefault="00951FD3" w:rsidP="00951FD3">
      <w:pPr>
        <w:shd w:val="clear" w:color="auto" w:fill="FFFFFF"/>
        <w:spacing w:after="0" w:line="240" w:lineRule="auto"/>
        <w:ind w:left="720" w:right="60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Celebrating the Plunkett Prize</w:t>
      </w:r>
    </w:p>
    <w:p w14:paraId="1DD37F30" w14:textId="7D485FAE" w:rsidR="00951FD3" w:rsidRDefault="00951FD3" w:rsidP="00951FD3">
      <w:pPr>
        <w:shd w:val="clear" w:color="auto" w:fill="FFFFFF"/>
        <w:spacing w:after="0" w:line="240" w:lineRule="auto"/>
        <w:ind w:left="720" w:right="600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Join NNAS members, and the competition panel, at Hungate for a free talk on the inspiration and context of our new competition, The Plunkett Prize Photographic Competition. Includes a chance to view an exhibition of the shortlisted images.</w:t>
      </w:r>
    </w:p>
    <w:p w14:paraId="3D5100AE" w14:textId="2A62DF31" w:rsidR="00B97620" w:rsidRPr="00951FD3" w:rsidRDefault="00836FC9" w:rsidP="00951FD3">
      <w:pPr>
        <w:shd w:val="clear" w:color="auto" w:fill="FFFFFF"/>
        <w:spacing w:after="0" w:line="240" w:lineRule="auto"/>
        <w:ind w:left="720" w:right="600"/>
        <w:rPr>
          <w:rStyle w:val="Hyperlink"/>
          <w:rFonts w:ascii="Segoe UI" w:eastAsia="Times New Roman" w:hAnsi="Segoe UI" w:cs="Segoe UI"/>
          <w:kern w:val="0"/>
          <w:sz w:val="23"/>
          <w:szCs w:val="23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fldChar w:fldCharType="begin"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instrText>HYPERLINK "https://events.teams.microsoft.com/event/c3e91c80-2076-4bb2-ad21-00c1a5c03e98@1419177e-57e0-4f0f-aff0-fd61b549d10e"</w:instrTex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fldChar w:fldCharType="separate"/>
      </w:r>
      <w:r w:rsidR="00B97620" w:rsidRPr="00836FC9">
        <w:rPr>
          <w:rStyle w:val="Hyperlink"/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Book online access</w:t>
      </w:r>
    </w:p>
    <w:p w14:paraId="5387AD59" w14:textId="4754FE92" w:rsidR="00951FD3" w:rsidRDefault="00836FC9" w:rsidP="00951FD3">
      <w:pPr>
        <w:shd w:val="clear" w:color="auto" w:fill="FFFFFF"/>
        <w:spacing w:after="0" w:line="240" w:lineRule="auto"/>
        <w:ind w:right="600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fldChar w:fldCharType="end"/>
      </w:r>
      <w:r w:rsidR="00951FD3"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br/>
        <w:t>Oct 4</w:t>
      </w:r>
      <w:r w:rsidR="00951FD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ab/>
      </w:r>
      <w:r w:rsidR="00951FD3"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Defending Second World War Thetford: Not just Dad’s Army</w:t>
      </w:r>
    </w:p>
    <w:p w14:paraId="3AC4F79F" w14:textId="6037B0D4" w:rsidR="00951FD3" w:rsidRDefault="00951FD3" w:rsidP="00951FD3">
      <w:pPr>
        <w:shd w:val="clear" w:color="auto" w:fill="FFFFFF"/>
        <w:spacing w:after="0" w:line="240" w:lineRule="auto"/>
        <w:ind w:left="709" w:right="600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Chris Kolonko-Weet, MOLA (Formerly Home Front Legacy Officer, CBA.)</w:t>
      </w:r>
    </w:p>
    <w:p w14:paraId="409EBBCC" w14:textId="22AF3616" w:rsidR="00951FD3" w:rsidRDefault="00493FD9" w:rsidP="00951FD3">
      <w:pPr>
        <w:shd w:val="clear" w:color="auto" w:fill="FFFFFF"/>
        <w:spacing w:after="0" w:line="240" w:lineRule="auto"/>
        <w:ind w:left="709" w:right="60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hyperlink r:id="rId5" w:history="1">
        <w:r w:rsidR="00B97620" w:rsidRPr="00493FD9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:lang w:eastAsia="en-GB"/>
            <w14:ligatures w14:val="none"/>
          </w:rPr>
          <w:t>Book online access</w:t>
        </w:r>
      </w:hyperlink>
    </w:p>
    <w:p w14:paraId="5E62BEDF" w14:textId="77777777" w:rsidR="00B97620" w:rsidRPr="00951FD3" w:rsidRDefault="00B97620" w:rsidP="00951FD3">
      <w:pPr>
        <w:shd w:val="clear" w:color="auto" w:fill="FFFFFF"/>
        <w:spacing w:after="0" w:line="240" w:lineRule="auto"/>
        <w:ind w:left="709" w:right="600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7D27C1A4" w14:textId="77777777" w:rsidR="00951FD3" w:rsidRDefault="00951FD3" w:rsidP="00951FD3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Nov 8</w:t>
      </w: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 </w:t>
      </w:r>
      <w:r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Following in Ancient Footsteps: Rediscovering the earliest technologies in Norfolk</w:t>
      </w:r>
    </w:p>
    <w:p w14:paraId="315C6BE6" w14:textId="793CA04B" w:rsidR="00951FD3" w:rsidRDefault="00951FD3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Dr James Dilley, AncientCraft.</w:t>
      </w:r>
    </w:p>
    <w:p w14:paraId="5E778337" w14:textId="48BE3DB8" w:rsidR="00951FD3" w:rsidRDefault="005D4946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hyperlink r:id="rId6" w:history="1">
        <w:r w:rsidR="00B97620" w:rsidRPr="005D4946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Book online access</w:t>
        </w:r>
      </w:hyperlink>
    </w:p>
    <w:p w14:paraId="3566BA75" w14:textId="77777777" w:rsidR="00B97620" w:rsidRPr="00951FD3" w:rsidRDefault="00B97620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1B2080B" w14:textId="2BAEB681" w:rsidR="00951FD3" w:rsidRDefault="00951FD3" w:rsidP="00951FD3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Dec 6</w:t>
      </w: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 </w:t>
      </w:r>
      <w:r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Nor</w:t>
      </w:r>
      <w:r w:rsidR="005D494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wich </w:t>
      </w:r>
      <w:r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Castle Keep Restored</w:t>
      </w:r>
    </w:p>
    <w:p w14:paraId="41A427ED" w14:textId="5850B5A6" w:rsidR="00951FD3" w:rsidRPr="00951FD3" w:rsidRDefault="00951FD3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Dr Tim Pestell, Senior Curator of Archaeology NMS.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(Joint lecture with NAHRG)</w:t>
      </w:r>
    </w:p>
    <w:p w14:paraId="519C92FA" w14:textId="73CCF5BC" w:rsidR="00951FD3" w:rsidRDefault="00951FD3" w:rsidP="00951FD3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  <w:r w:rsidR="00B9762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hyperlink r:id="rId7" w:history="1">
        <w:r w:rsidR="00B97620" w:rsidRPr="005D4946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Book online access</w:t>
        </w:r>
      </w:hyperlink>
    </w:p>
    <w:p w14:paraId="6B23175C" w14:textId="77777777" w:rsidR="00B97620" w:rsidRPr="00951FD3" w:rsidRDefault="00B97620" w:rsidP="00951FD3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7EBF5F87" w14:textId="77777777" w:rsidR="00951FD3" w:rsidRPr="00951FD3" w:rsidRDefault="00951FD3" w:rsidP="00951FD3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2026</w:t>
      </w:r>
    </w:p>
    <w:p w14:paraId="20AED595" w14:textId="77777777" w:rsidR="00951FD3" w:rsidRDefault="00951FD3" w:rsidP="00951FD3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Jan 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There’s something about Diss: an exploration of its vernacular buildings and discussion on the evolution of the town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0EC0AEAA" w14:textId="63B7E3E6" w:rsidR="00951FD3" w:rsidRDefault="00951FD3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Jess Johnston, Heritage Consultant.</w:t>
      </w:r>
    </w:p>
    <w:p w14:paraId="3836DB2D" w14:textId="191D7D11" w:rsidR="00951FD3" w:rsidRDefault="005D4946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hyperlink r:id="rId8" w:history="1">
        <w:r w:rsidR="00B97620" w:rsidRPr="005D4946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Book online access</w:t>
        </w:r>
      </w:hyperlink>
    </w:p>
    <w:p w14:paraId="4A46FFE7" w14:textId="77777777" w:rsidR="00B97620" w:rsidRPr="00951FD3" w:rsidRDefault="00B97620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08900FF0" w14:textId="19C01580" w:rsidR="00951FD3" w:rsidRDefault="00951FD3" w:rsidP="00951FD3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Feb 7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The Archaeology of Hornsea 3</w:t>
      </w:r>
    </w:p>
    <w:p w14:paraId="10F96389" w14:textId="4A00B0F5" w:rsidR="00951FD3" w:rsidRDefault="00951FD3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Patrick Moan, Oxford Archaeology. (Joint lecture with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</w:t>
      </w: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he Prehistoric Society)</w:t>
      </w:r>
    </w:p>
    <w:p w14:paraId="61974D34" w14:textId="052224AB" w:rsidR="00951FD3" w:rsidRDefault="002E0DD6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hyperlink r:id="rId9" w:history="1">
        <w:r w:rsidR="00B97620" w:rsidRPr="002E0DD6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Book online access</w:t>
        </w:r>
      </w:hyperlink>
    </w:p>
    <w:p w14:paraId="4EC94169" w14:textId="77777777" w:rsidR="00B97620" w:rsidRPr="00951FD3" w:rsidRDefault="00B97620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35BA4584" w14:textId="3D06A87A" w:rsidR="00951FD3" w:rsidRDefault="00951FD3" w:rsidP="00BF0FFF">
      <w:pPr>
        <w:shd w:val="clear" w:color="auto" w:fill="FFFFFF"/>
        <w:spacing w:after="0" w:line="240" w:lineRule="auto"/>
        <w:ind w:left="709" w:hanging="709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Mar 7</w:t>
      </w: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 </w:t>
      </w:r>
      <w:r w:rsidRPr="00951F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951FD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GB"/>
          <w14:ligatures w14:val="none"/>
        </w:rPr>
        <w:t>Norwich, Northumbria, and Norway: Anglo-Scandinavian links and two lost city churches</w:t>
      </w:r>
      <w:r w:rsidR="00BF0FFF" w:rsidRPr="00BF0FFF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F0FFF" w:rsidRPr="00951F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 Sue Margeson Memorial Lecture 2026</w:t>
      </w:r>
    </w:p>
    <w:p w14:paraId="4A6C45F3" w14:textId="57C4CD0B" w:rsidR="00951FD3" w:rsidRPr="00951FD3" w:rsidRDefault="00951FD3" w:rsidP="00951FD3">
      <w:pPr>
        <w:shd w:val="clear" w:color="auto" w:fill="FFFFFF"/>
        <w:spacing w:after="0" w:line="240" w:lineRule="auto"/>
        <w:ind w:left="70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951F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Dr Brian Ayers, Honorary Associate Professor, UEA.</w:t>
      </w:r>
      <w:r w:rsidR="00BF0FFF" w:rsidRPr="00BF0FF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C6D2CB5" w14:textId="08F0D357" w:rsidR="00CE2009" w:rsidRDefault="00B97620" w:rsidP="00951FD3">
      <w:pPr>
        <w:ind w:left="709" w:hanging="709"/>
      </w:pPr>
      <w:r>
        <w:tab/>
      </w:r>
      <w:hyperlink r:id="rId10" w:history="1">
        <w:r w:rsidRPr="00B34442">
          <w:rPr>
            <w:rStyle w:val="Hyperlink"/>
          </w:rPr>
          <w:t>Book online access</w:t>
        </w:r>
      </w:hyperlink>
    </w:p>
    <w:p w14:paraId="0B25000B" w14:textId="2ABFA362" w:rsidR="00BF0FFF" w:rsidRDefault="00BF0FFF" w:rsidP="00F13C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Lectures are free and open to all</w:t>
      </w:r>
      <w:r w:rsidR="00B97620">
        <w:rPr>
          <w:rFonts w:ascii="Calibri" w:hAnsi="Calibri" w:cs="Calibri"/>
          <w:sz w:val="24"/>
          <w:szCs w:val="24"/>
        </w:rPr>
        <w:t xml:space="preserve">. There is no need to pay museum admission. </w:t>
      </w:r>
      <w:r>
        <w:rPr>
          <w:rFonts w:ascii="Calibri" w:hAnsi="Calibri" w:cs="Calibri"/>
          <w:sz w:val="24"/>
          <w:szCs w:val="24"/>
        </w:rPr>
        <w:t xml:space="preserve"> Non-members are asked to make a donation if they can.</w:t>
      </w:r>
      <w:r w:rsidR="00B97620">
        <w:rPr>
          <w:rFonts w:ascii="Calibri" w:hAnsi="Calibri" w:cs="Calibri"/>
          <w:sz w:val="24"/>
          <w:szCs w:val="24"/>
        </w:rPr>
        <w:t xml:space="preserve"> The Museum café is open until 4pm.</w:t>
      </w:r>
    </w:p>
    <w:p w14:paraId="14C60512" w14:textId="3E5408E7" w:rsidR="00BF0FFF" w:rsidRPr="00F13CF0" w:rsidRDefault="00F13CF0" w:rsidP="00F13CF0">
      <w:pPr>
        <w:rPr>
          <w:rFonts w:ascii="Calibri" w:hAnsi="Calibri" w:cs="Calibri"/>
          <w:sz w:val="24"/>
          <w:szCs w:val="24"/>
        </w:rPr>
      </w:pPr>
      <w:r w:rsidRPr="00F13CF0">
        <w:rPr>
          <w:rFonts w:ascii="Calibri" w:hAnsi="Calibri" w:cs="Calibri"/>
          <w:sz w:val="24"/>
          <w:szCs w:val="24"/>
        </w:rPr>
        <w:t xml:space="preserve">All lectures are also live streamed </w:t>
      </w:r>
      <w:r>
        <w:rPr>
          <w:rFonts w:ascii="Calibri" w:hAnsi="Calibri" w:cs="Calibri"/>
          <w:sz w:val="24"/>
          <w:szCs w:val="24"/>
        </w:rPr>
        <w:t xml:space="preserve">via Microsoft Teams. </w:t>
      </w:r>
      <w:r w:rsidR="00BF0FFF">
        <w:rPr>
          <w:rFonts w:ascii="Calibri" w:hAnsi="Calibri" w:cs="Calibri"/>
          <w:sz w:val="24"/>
          <w:szCs w:val="24"/>
        </w:rPr>
        <w:t xml:space="preserve">You do not need to have Teams installed to use this, and can watch from any computer or smartphone. </w:t>
      </w:r>
      <w:r>
        <w:rPr>
          <w:rFonts w:ascii="Calibri" w:hAnsi="Calibri" w:cs="Calibri"/>
          <w:sz w:val="24"/>
          <w:szCs w:val="24"/>
        </w:rPr>
        <w:t xml:space="preserve">Please book </w:t>
      </w:r>
      <w:r w:rsidR="00BF0FFF">
        <w:rPr>
          <w:rFonts w:ascii="Calibri" w:hAnsi="Calibri" w:cs="Calibri"/>
          <w:sz w:val="24"/>
          <w:szCs w:val="24"/>
        </w:rPr>
        <w:t xml:space="preserve">in advance </w:t>
      </w:r>
      <w:r>
        <w:rPr>
          <w:rFonts w:ascii="Calibri" w:hAnsi="Calibri" w:cs="Calibri"/>
          <w:sz w:val="24"/>
          <w:szCs w:val="24"/>
        </w:rPr>
        <w:t xml:space="preserve">on the link for each individual talk, and a link will be emailed to you. We </w:t>
      </w:r>
      <w:r w:rsidR="00BF0FFF">
        <w:rPr>
          <w:rFonts w:ascii="Calibri" w:hAnsi="Calibri" w:cs="Calibri"/>
          <w:sz w:val="24"/>
          <w:szCs w:val="24"/>
        </w:rPr>
        <w:t xml:space="preserve">just </w:t>
      </w:r>
      <w:r>
        <w:rPr>
          <w:rFonts w:ascii="Calibri" w:hAnsi="Calibri" w:cs="Calibri"/>
          <w:sz w:val="24"/>
          <w:szCs w:val="24"/>
        </w:rPr>
        <w:t xml:space="preserve">ask that you remember to cancel your place if you will not be using it, so that others can participate. </w:t>
      </w:r>
    </w:p>
    <w:sectPr w:rsidR="00BF0FFF" w:rsidRPr="00F13CF0" w:rsidSect="00B97620">
      <w:pgSz w:w="11906" w:h="16838"/>
      <w:pgMar w:top="709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D3"/>
    <w:rsid w:val="002E0DD6"/>
    <w:rsid w:val="00367497"/>
    <w:rsid w:val="00493FD9"/>
    <w:rsid w:val="004C2E94"/>
    <w:rsid w:val="005C36E6"/>
    <w:rsid w:val="005D4946"/>
    <w:rsid w:val="00836FC9"/>
    <w:rsid w:val="00951FD3"/>
    <w:rsid w:val="00A2527D"/>
    <w:rsid w:val="00AF4F6A"/>
    <w:rsid w:val="00B34442"/>
    <w:rsid w:val="00B97620"/>
    <w:rsid w:val="00BF0FFF"/>
    <w:rsid w:val="00CE2009"/>
    <w:rsid w:val="00F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9FD"/>
  <w15:chartTrackingRefBased/>
  <w15:docId w15:val="{A82054FF-BE53-48F3-B47C-7B952D6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F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7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d1549400-e4d3-4576-9ecf-5f6b3c0e233a@1419177e-57e0-4f0f-aff0-fd61b549d1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teams.microsoft.com/event/9e75ef2a-c864-4a0b-9f74-9bfb91553843@1419177e-57e0-4f0f-aff0-fd61b549d10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teams.microsoft.com/event/9e51b2d9-9aa5-47e1-b025-a5bca161629f@1419177e-57e0-4f0f-aff0-fd61b549d10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vents.teams.microsoft.com/event/6a11a0f1-fa24-4cd0-941b-2293c6c2ca7a@1419177e-57e0-4f0f-aff0-fd61b549d10e" TargetMode="External"/><Relationship Id="rId10" Type="http://schemas.openxmlformats.org/officeDocument/2006/relationships/hyperlink" Target="https://events.teams.microsoft.com/event/f218ff92-6f60-4a9a-aae7-8613b78e4fe4@1419177e-57e0-4f0f-aff0-fd61b549d10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teams.microsoft.com/event/d9e07074-8f62-40ef-b2d2-72fc94ea2070@1419177e-57e0-4f0f-aff0-fd61b549d1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Cabot</dc:creator>
  <cp:keywords/>
  <dc:description/>
  <cp:lastModifiedBy>Sophie Cabot</cp:lastModifiedBy>
  <cp:revision>2</cp:revision>
  <dcterms:created xsi:type="dcterms:W3CDTF">2025-08-20T16:17:00Z</dcterms:created>
  <dcterms:modified xsi:type="dcterms:W3CDTF">2025-08-21T12:46:00Z</dcterms:modified>
</cp:coreProperties>
</file>